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rFonts w:ascii="Times New Roman" w:hAnsi="Times New Roman" w:eastAsia="Times New Roman"/>
          <w:b/>
          <w:sz w:val="23"/>
        </w:rPr>
        <w:t>УТВЕРЖДЕНО</w:t>
      </w:r>
    </w:p>
    <w:p>
      <w:pPr>
        <w:spacing w:after="40"/>
        <w:jc w:val="right"/>
      </w:pPr>
      <w:r>
        <w:rPr>
          <w:rFonts w:ascii="Times New Roman" w:hAnsi="Times New Roman" w:eastAsia="Times New Roman"/>
          <w:b w:val="0"/>
          <w:sz w:val="23"/>
        </w:rPr>
        <w:t>директор</w:t>
      </w:r>
    </w:p>
    <w:p>
      <w:pPr>
        <w:spacing w:after="40"/>
        <w:jc w:val="right"/>
      </w:pPr>
      <w:r>
        <w:rPr>
          <w:rFonts w:ascii="Times New Roman" w:hAnsi="Times New Roman" w:eastAsia="Times New Roman"/>
          <w:b w:val="0"/>
          <w:sz w:val="23"/>
        </w:rPr>
        <w:t>ООО «ПрофильМИКС»</w:t>
      </w:r>
    </w:p>
    <w:p>
      <w:pPr>
        <w:spacing w:after="40"/>
        <w:jc w:val="right"/>
      </w:pPr>
      <w:r>
        <w:rPr>
          <w:rFonts w:ascii="Times New Roman" w:hAnsi="Times New Roman" w:eastAsia="Times New Roman"/>
          <w:b w:val="0"/>
          <w:sz w:val="23"/>
        </w:rPr>
        <w:t>________________ / ____________________</w:t>
      </w:r>
    </w:p>
    <w:p>
      <w:pPr>
        <w:spacing w:after="40"/>
        <w:jc w:val="right"/>
      </w:pPr>
      <w:r>
        <w:rPr>
          <w:rFonts w:ascii="Times New Roman" w:hAnsi="Times New Roman" w:eastAsia="Times New Roman"/>
          <w:b w:val="0"/>
          <w:sz w:val="23"/>
        </w:rPr>
        <w:t>«___» ____________ 2026 г.</w:t>
      </w:r>
    </w:p>
    <w:p>
      <w:pPr>
        <w:spacing w:after="60"/>
        <w:jc w:val="center"/>
      </w:pPr>
      <w:r>
        <w:rPr>
          <w:rFonts w:ascii="Times New Roman" w:hAnsi="Times New Roman" w:eastAsia="Times New Roman"/>
          <w:b/>
          <w:sz w:val="28"/>
        </w:rPr>
        <w:t>ПОЛОЖЕНИЕ</w:t>
      </w:r>
    </w:p>
    <w:p>
      <w:pPr>
        <w:spacing w:after="160"/>
        <w:jc w:val="center"/>
      </w:pPr>
      <w:r>
        <w:rPr>
          <w:rFonts w:ascii="Times New Roman" w:hAnsi="Times New Roman" w:eastAsia="Times New Roman"/>
          <w:b/>
          <w:sz w:val="26"/>
        </w:rPr>
        <w:t>О ПОЛИТИКЕ В ОТНОШЕНИИ ОБРАБОТКИ ФАЙЛОВ COOKIE</w:t>
      </w:r>
    </w:p>
    <w:p>
      <w:pPr>
        <w:keepNext w:val="0"/>
        <w:ind w:firstLine="0"/>
        <w:jc w:val="both"/>
      </w:pPr>
      <w:r>
        <w:rPr>
          <w:rFonts w:ascii="Times New Roman" w:hAnsi="Times New Roman" w:eastAsia="Times New Roman"/>
          <w:b w:val="0"/>
          <w:sz w:val="23"/>
        </w:rPr>
        <w:t>1. Файлы cookie (англ. cookies) — это небольшие текстовые файлы, которые сохраняются браузером на компьютере, смартфоне или ином устройстве пользователя при посещении официального интернет-сайта ООО «ПрофильМИКС» по адресу https://profilmix.by/ (далее — Сайт). Cookie позволяют Сайту запоминать отдельные действия и настройки пользователя, обеспечивать корректную работу страниц и получать обобщенную информацию об использовании Сайта.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Целью обработки файлов cookie является обеспечение корректной и удобной работы Сайта, сохранение пользовательских настроек, повышение качества его функционирования, а также получение статистической информации о посещении и использовании Сайта.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ООО «ПрофильМИКС» не использует файлы cookie для установления личности пользователя без самостоятельного предоставления им соответствующих сведений. Информация, получаемая с использованием cookie, может обрабатываться поставщиками технических и веб-аналитических сервисов, подключенных к Сайту, в пределах, необходимых для работы соответствующих сервисов.</w:t>
      </w:r>
    </w:p>
    <w:p>
      <w:pPr>
        <w:keepNext/>
        <w:ind w:firstLine="0"/>
        <w:jc w:val="both"/>
      </w:pPr>
      <w:r>
        <w:rPr>
          <w:rFonts w:ascii="Times New Roman" w:hAnsi="Times New Roman" w:eastAsia="Times New Roman"/>
          <w:b/>
          <w:sz w:val="23"/>
        </w:rPr>
        <w:t>2. На Сайте могут обрабатываться следующие типы файлов cookie: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необходимые (технические) — обеспечивают базовую работу Сайта, его отдельных функций, безопасность соединения, сохранение технических параметров и пользовательских настроек;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функциональные — позволяют запоминать сделанные пользователем настройки и действия, чтобы сделать повторное использование Сайта более удобным;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статистические (аналитические) — позволяют получать обобщенную информацию о посещаемости Сайта, используемых страницах, источниках переходов, технических характеристиках браузера и устройства и применяются для анализа и улучшения работы Сайта.</w:t>
      </w:r>
    </w:p>
    <w:p>
      <w:pPr>
        <w:keepNext/>
        <w:ind w:firstLine="0"/>
        <w:jc w:val="both"/>
      </w:pPr>
      <w:r>
        <w:rPr>
          <w:rFonts w:ascii="Times New Roman" w:hAnsi="Times New Roman" w:eastAsia="Times New Roman"/>
          <w:b/>
          <w:sz w:val="23"/>
        </w:rPr>
        <w:t>3. Сроки хранения файлов cookie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Сессионные cookie хранятся в течение сеанса работы с Сайтом и, как правило, удаляются после закрытия браузера.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Постоянные cookie могут храниться на устройстве пользователя после завершения сеанса в течение срока, установленного для конкретного файла cookie или соответствующего технического либо аналитического сервиса, но не дольше, чем это необходимо для достижения целей их обработки.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На Сайте могут использоваться инструменты управления тегами и веб-аналитики. Состав и сроки хранения отдельных cookie могут изменяться при обновлении Сайта и подключенных к нему сервисов.</w:t>
      </w:r>
    </w:p>
    <w:p>
      <w:pPr>
        <w:keepNext/>
        <w:ind w:firstLine="0"/>
        <w:jc w:val="both"/>
      </w:pPr>
      <w:r>
        <w:rPr>
          <w:rFonts w:ascii="Times New Roman" w:hAnsi="Times New Roman" w:eastAsia="Times New Roman"/>
          <w:b/>
          <w:sz w:val="23"/>
        </w:rPr>
        <w:t>4. Управление файлами cookie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Пользователь может принять или отклонить необязательные файлы cookie с помощью доступных на Сайте средств управления cookie, если соответствующий механизм реализован на Сайте, а также изменить настройки своего браузера.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Необходимые (технические) cookie могут использоваться без отдельного выбора пользователя в той мере, в какой без них невозможна корректная работа Сайта или отдельных его функций.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Отключение функциональных cookie может привести к необходимости повторно выбирать отдельные настройки. Отключение статистических cookie ограничивает возможность ООО «ПрофильМИКС» получать обобщенную информацию об использовании Сайта и улучшать его работу на основании такой статистики.</w:t>
      </w:r>
    </w:p>
    <w:p>
      <w:pPr>
        <w:keepNext/>
        <w:ind w:firstLine="0"/>
        <w:jc w:val="both"/>
      </w:pPr>
      <w:r>
        <w:rPr>
          <w:rFonts w:ascii="Times New Roman" w:hAnsi="Times New Roman" w:eastAsia="Times New Roman"/>
          <w:b/>
          <w:sz w:val="23"/>
        </w:rPr>
        <w:t>5. Настройки браузера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Помимо настроек cookie на Сайте пользователь может разрешить, ограничить или полностью запретить сохранение файлов cookie в настройках своего браузера, а также удалить ранее сохраненные cookie.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Некоторые браузеры также позволяют использовать режим приватного просмотра («инкогнито»), при котором объем сохраняемой на устройстве информации ограничивается, а сессионные cookie обычно удаляются после завершения сеанса.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Обращаем внимание: полное отключение cookie может повлиять на корректность отображения и работу отдельных функций Сайта.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Информация об управлении файлами cookie в популярных браузерах доступна на официальных страницах их разработчиков:</w:t>
      </w:r>
    </w:p>
    <w:p>
      <w:pPr>
        <w:spacing w:after="140"/>
        <w:ind w:left="567"/>
      </w:pPr>
      <w:hyperlink r:id="rId9">
        <w:r>
          <w:rPr>
            <w:rFonts w:ascii="Times New Roman" w:hAnsi="Times New Roman" w:eastAsia="Times New Roman"/>
            <w:color w:val="0563C1"/>
            <w:u w:val="single"/>
            <w:sz w:val="22"/>
          </w:rPr>
          <w:t>Firefox</w:t>
        </w:r>
      </w:hyperlink>
      <w:r>
        <w:rPr>
          <w:rFonts w:ascii="Times New Roman" w:hAnsi="Times New Roman" w:eastAsia="Times New Roman"/>
          <w:sz w:val="22"/>
        </w:rPr>
        <w:t xml:space="preserve">  •  </w:t>
      </w:r>
      <w:hyperlink r:id="rId10">
        <w:r>
          <w:rPr>
            <w:rFonts w:ascii="Times New Roman" w:hAnsi="Times New Roman" w:eastAsia="Times New Roman"/>
            <w:color w:val="0563C1"/>
            <w:u w:val="single"/>
            <w:sz w:val="22"/>
          </w:rPr>
          <w:t>Google Chrome</w:t>
        </w:r>
      </w:hyperlink>
      <w:r>
        <w:rPr>
          <w:rFonts w:ascii="Times New Roman" w:hAnsi="Times New Roman" w:eastAsia="Times New Roman"/>
          <w:sz w:val="22"/>
        </w:rPr>
        <w:t xml:space="preserve">  •  </w:t>
      </w:r>
      <w:hyperlink r:id="rId11">
        <w:r>
          <w:rPr>
            <w:rFonts w:ascii="Times New Roman" w:hAnsi="Times New Roman" w:eastAsia="Times New Roman"/>
            <w:color w:val="0563C1"/>
            <w:u w:val="single"/>
            <w:sz w:val="22"/>
          </w:rPr>
          <w:t>Safari</w:t>
        </w:r>
      </w:hyperlink>
      <w:r>
        <w:rPr>
          <w:rFonts w:ascii="Times New Roman" w:hAnsi="Times New Roman" w:eastAsia="Times New Roman"/>
          <w:sz w:val="22"/>
        </w:rPr>
        <w:t xml:space="preserve">  •  </w:t>
      </w:r>
      <w:hyperlink r:id="rId12">
        <w:r>
          <w:rPr>
            <w:rFonts w:ascii="Times New Roman" w:hAnsi="Times New Roman" w:eastAsia="Times New Roman"/>
            <w:color w:val="0563C1"/>
            <w:u w:val="single"/>
            <w:sz w:val="22"/>
          </w:rPr>
          <w:t>Opera</w:t>
        </w:r>
      </w:hyperlink>
      <w:r>
        <w:rPr>
          <w:rFonts w:ascii="Times New Roman" w:hAnsi="Times New Roman" w:eastAsia="Times New Roman"/>
          <w:sz w:val="22"/>
        </w:rPr>
        <w:t xml:space="preserve">  •  </w:t>
      </w:r>
      <w:hyperlink r:id="rId13">
        <w:r>
          <w:rPr>
            <w:rFonts w:ascii="Times New Roman" w:hAnsi="Times New Roman" w:eastAsia="Times New Roman"/>
            <w:color w:val="0563C1"/>
            <w:u w:val="single"/>
            <w:sz w:val="22"/>
          </w:rPr>
          <w:t>Microsoft Edge</w:t>
        </w:r>
      </w:hyperlink>
    </w:p>
    <w:p>
      <w:pPr>
        <w:keepNext/>
        <w:ind w:firstLine="0"/>
        <w:jc w:val="both"/>
      </w:pPr>
      <w:r>
        <w:rPr>
          <w:rFonts w:ascii="Times New Roman" w:hAnsi="Times New Roman" w:eastAsia="Times New Roman"/>
          <w:b/>
          <w:sz w:val="23"/>
        </w:rPr>
        <w:t>6. Сведения об операторе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Оператором персональных данных при использовании Сайта является ООО «ПрофильМИКС», УНП 590728787.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Адреса: г. Гродно, ул. Карского, 2а; г. Минск, ул. Каменногорская, 45. Электронная почта: profil-miks@yandex.by. Сайт: https://profilmix.by/.</w:t>
      </w:r>
    </w:p>
    <w:p>
      <w:pPr>
        <w:keepNext w:val="0"/>
        <w:ind w:firstLine="709"/>
        <w:jc w:val="both"/>
      </w:pPr>
      <w:r>
        <w:rPr>
          <w:rFonts w:ascii="Times New Roman" w:hAnsi="Times New Roman" w:eastAsia="Times New Roman"/>
          <w:b w:val="0"/>
          <w:sz w:val="23"/>
        </w:rPr>
        <w:t>ООО «ПрофильМИКС» вправе вносить изменения в настоящую Политику с учетом изменений законодательства, функциональности Сайта и состава используемых технических и аналитических сервисов. Актуальная редакция Политики размещается на Сайте.</w:t>
      </w:r>
    </w:p>
    <w:sectPr w:rsidR="00FC693F" w:rsidRPr="0006063C" w:rsidSect="00034616">
      <w:footerReference w:type="default" r:id="rId14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sz w:val="20"/>
      </w:rPr>
      <w:t xml:space="preserve">Страница </w:t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upport.mozilla.org/ru/kb/udalenie-kukov-dlya-udaleniya-informacii-kotoruyu-" TargetMode="External"/><Relationship Id="rId10" Type="http://schemas.openxmlformats.org/officeDocument/2006/relationships/hyperlink" Target="https://support.google.com/chrome/answer/95647?hl=ru" TargetMode="External"/><Relationship Id="rId11" Type="http://schemas.openxmlformats.org/officeDocument/2006/relationships/hyperlink" Target="https://support.apple.com/ru-ru/guide/safari/sfri11471/mac" TargetMode="External"/><Relationship Id="rId12" Type="http://schemas.openxmlformats.org/officeDocument/2006/relationships/hyperlink" Target="https://help.opera.com/ru/latest/web-preferences/#&#1059;&#1087;&#1088;&#1072;&#1074;&#1083;&#1077;&#1085;&#1080;&#1077;-&#1092;&#1072;&#1081;&#1083;&#1072;&#1084;&#1080;-cookie" TargetMode="External"/><Relationship Id="rId13" Type="http://schemas.openxmlformats.org/officeDocument/2006/relationships/hyperlink" Target="https://support.microsoft.com/ru-ru/microsoft-edge/&#1091;&#1076;&#1072;&#1083;&#1077;&#1085;&#1080;&#1077;-&#1092;&#1072;&#1081;&#1083;&#1086;&#1074;-cookie-&#1074;-microsoft-edge-63947406-40ac-c3b8-57b9-2a946a29ae09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обработки файлов cookie — ООО «ПрофильМИКС»</dc:title>
  <dc:subject>profilmix.by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